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numPr>
          <w:ilvl w:val="1"/>
          <w:numId w:val="1"/>
        </w:numPr>
        <w:bidi w:val="0"/>
        <w:spacing w:before="200" w:after="120"/>
        <w:ind w:hanging="0" w:left="0"/>
        <w:jc w:val="left"/>
        <w:rPr/>
      </w:pPr>
      <w:r>
        <w:rPr/>
        <w:t xml:space="preserve">XRP Token Gears </w:t>
      </w:r>
      <w:r>
        <w:rPr/>
        <w:t>Up</w:t>
      </w:r>
      <w:r>
        <w:rPr/>
        <w:t xml:space="preserve"> For A 26% Price Increase 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left="709" w:right="0"/>
        <w:jc w:val="left"/>
        <w:rPr/>
      </w:pPr>
      <w:hyperlink r:id="rId2" w:tgtFrame="_blank">
        <w:r>
          <w:rPr>
            <w:rStyle w:val="Hyperlink"/>
            <w:b/>
            <w:bCs/>
            <w:shd w:fill="auto" w:val="clear"/>
          </w:rPr>
          <w:t>XRP</w:t>
        </w:r>
      </w:hyperlink>
      <w:r>
        <w:rPr>
          <w:rStyle w:val="Strong"/>
          <w:shd w:fill="auto" w:val="clear"/>
        </w:rPr>
        <w:t xml:space="preserve"> token price has been hovering within an ascending triangle formation since the start of February based on the observation of a popular analyst. 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A break on the resistance line of the pattern could signal a 26% squeeze or up to a $3.45 spike in the short run.</w:t>
      </w:r>
      <w:r>
        <w:rPr/>
        <w:t xml:space="preserve"> </w:t>
      </w:r>
    </w:p>
    <w:p>
      <w:pPr>
        <w:pStyle w:val="BodyText"/>
        <w:bidi w:val="0"/>
        <w:jc w:val="left"/>
        <w:rPr/>
      </w:pPr>
      <w:r>
        <w:rPr/>
        <w:t xml:space="preserve">Fresh from the approval of the </w:t>
      </w:r>
      <w:hyperlink r:id="rId3" w:tgtFrame="_blank">
        <w:r>
          <w:rPr>
            <w:rStyle w:val="Hyperlink"/>
          </w:rPr>
          <w:t>world’s first XRP exchange-traded fund (ETF)</w:t>
        </w:r>
      </w:hyperlink>
      <w:r>
        <w:rPr/>
        <w:t xml:space="preserve"> in Brazil, an analyst predicts a 26% price action for the token based on a currently playing pattern.</w:t>
      </w:r>
    </w:p>
    <w:p>
      <w:pPr>
        <w:pStyle w:val="Heading2"/>
        <w:numPr>
          <w:ilvl w:val="1"/>
          <w:numId w:val="1"/>
        </w:numPr>
        <w:bidi w:val="0"/>
        <w:ind w:hanging="0" w:left="0"/>
        <w:jc w:val="left"/>
        <w:rPr/>
      </w:pPr>
      <w:r>
        <w:rPr/>
        <w:t>XRP Token Price Priming for a Bullish Breakout</w:t>
      </w:r>
    </w:p>
    <w:p>
      <w:pPr>
        <w:pStyle w:val="BodyText"/>
        <w:bidi w:val="0"/>
        <w:jc w:val="left"/>
        <w:rPr/>
      </w:pPr>
      <w:r>
        <w:rPr/>
        <w:t xml:space="preserve">According to </w:t>
      </w:r>
      <w:hyperlink r:id="rId4" w:tgtFrame="_blank">
        <w:r>
          <w:rPr>
            <w:rStyle w:val="Hyperlink"/>
          </w:rPr>
          <w:t>Ali Martinez</w:t>
        </w:r>
      </w:hyperlink>
      <w:r>
        <w:rPr/>
        <w:t>, a known crypto trader and analyst on the X social media platform, XRP token price has been cruising within the bounds of an ascending triangle since the start of February. A break above the resistance line would confirm its momentum toward a 26% increase.</w:t>
      </w:r>
    </w:p>
    <w:p>
      <w:pPr>
        <w:pStyle w:val="BodyText"/>
        <w:bidi w:val="0"/>
        <w:jc w:val="left"/>
        <w:rPr/>
      </w:pPr>
      <w:r>
        <w:rPr/>
        <w:t>As of Thursday noon (UTC), XRP traded between a $2.58 low and a $2.74 high in the 24-hour chart, translating to a 6.2% price action for the token within the period. If Martinez’s forecast comes to fruition, the crypto asset could be poised for a rally between $3.25 and $3.45 in the short-term trend.</w:t>
      </w:r>
    </w:p>
    <w:p>
      <w:pPr>
        <w:pStyle w:val="BodyText"/>
        <w:bidi w:val="0"/>
        <w:jc w:val="left"/>
        <w:rPr/>
      </w:pPr>
      <w:r>
        <w:rPr/>
        <w:t>As shown in Martinez’s chart, an ascending triangle pattern consists of a horizontal line serving as the ceiling and indicator of strong resistance within a specific timeframe. Then, there’s a rising trendline intersecting with the resistance line, representing the ascending support within the same period.</w:t>
      </w:r>
    </w:p>
    <w:p>
      <w:pPr>
        <w:pStyle w:val="BodyText"/>
        <w:bidi w:val="0"/>
        <w:jc w:val="left"/>
        <w:rPr/>
      </w:pPr>
      <w:r>
        <w:rPr/>
        <w:t>An ascending triangle in the chart is a bullish sign. It points to buyers gradually becoming more aggressive, hence damping the selling pressure. Once the price crosses the resistance line, it turns into a bullish breakout. It signals traders or investors to place their trades in a long position.</w:t>
      </w:r>
    </w:p>
    <w:p>
      <w:pPr>
        <w:pStyle w:val="Heading2"/>
        <w:numPr>
          <w:ilvl w:val="1"/>
          <w:numId w:val="1"/>
        </w:numPr>
        <w:bidi w:val="0"/>
        <w:ind w:hanging="0" w:left="0"/>
        <w:jc w:val="left"/>
        <w:rPr/>
      </w:pPr>
      <w:r>
        <w:rPr/>
        <w:t>Accuracy of Martinez’s Trades</w:t>
      </w:r>
    </w:p>
    <w:p>
      <w:pPr>
        <w:pStyle w:val="BodyText"/>
        <w:bidi w:val="0"/>
        <w:jc w:val="left"/>
        <w:rPr/>
      </w:pPr>
      <w:r>
        <w:rPr/>
        <w:t>Martinez managed to gain 127.7K followers on X. Like Blockzeit, mainstream crypto-related publications cite his predictions due to his mix of fundamental and technical approaches to analyzing data.</w:t>
      </w:r>
    </w:p>
    <w:p>
      <w:pPr>
        <w:pStyle w:val="BodyText"/>
        <w:bidi w:val="0"/>
        <w:jc w:val="left"/>
        <w:rPr/>
      </w:pPr>
      <w:r>
        <w:rPr/>
        <w:t xml:space="preserve">As with any other trader, Martinez reminded his audience that his projections don’t carry 100% precision. Based on his disclosure last Tuesday, he claimed a </w:t>
      </w:r>
      <w:hyperlink r:id="rId5" w:tgtFrame="_blank">
        <w:r>
          <w:rPr>
            <w:rStyle w:val="Hyperlink"/>
          </w:rPr>
          <w:t>58.14% accuracy rate</w:t>
        </w:r>
      </w:hyperlink>
      <w:r>
        <w:rPr/>
        <w:t xml:space="preserve"> in the past two months. Interestingly, he said he profited 159% from the trades even without any leverage. Meanwhile, Martinez closed January with a </w:t>
      </w:r>
      <w:hyperlink r:id="rId6" w:tgtFrame="_blank">
        <w:r>
          <w:rPr>
            <w:rStyle w:val="Hyperlink"/>
          </w:rPr>
          <w:t>56.62% win rate</w:t>
        </w:r>
      </w:hyperlink>
      <w:r>
        <w:rPr/>
        <w:t xml:space="preserve"> with 62.69% profits.</w:t>
      </w:r>
    </w:p>
    <w:p>
      <w:pPr>
        <w:pStyle w:val="BodyText"/>
        <w:bidi w:val="0"/>
        <w:spacing w:before="0" w:after="140"/>
        <w:jc w:val="left"/>
        <w:rPr/>
      </w:pPr>
      <w:r>
        <w:rPr/>
        <w:t>None of Martinez's declarations are supported by third-party verification, though. With that, readers must always exercise due diligence in cross-referencing his analyses with other available data or their own research.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ockzeit.com/currencies/xrp/" TargetMode="External"/><Relationship Id="rId3" Type="http://schemas.openxmlformats.org/officeDocument/2006/relationships/hyperlink" Target="https://blockzeit.com/first-xrp-etf-approved-brazil-beats-the-us-to-it/" TargetMode="External"/><Relationship Id="rId4" Type="http://schemas.openxmlformats.org/officeDocument/2006/relationships/hyperlink" Target="https://twitter.com/ali_charts/status/1892532148672078238" TargetMode="External"/><Relationship Id="rId5" Type="http://schemas.openxmlformats.org/officeDocument/2006/relationships/hyperlink" Target="https://twitter.com/ali_charts/status/1891814421820813312" TargetMode="External"/><Relationship Id="rId6" Type="http://schemas.openxmlformats.org/officeDocument/2006/relationships/hyperlink" Target="https://twitter.com/ali_charts/status/1884258380635594850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LibreOffice/24.2.1.2$Windows_X86_64 LibreOffice_project/db4def46b0453cc22e2d0305797cf981b68ef5ac</Application>
  <AppVersion>15.0000</AppVersion>
  <Pages>1</Pages>
  <Words>413</Words>
  <Characters>2124</Characters>
  <CharactersWithSpaces>2525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2025-02-20T20:19:09Z</dcterms:created>
  <dc:creator/>
  <dc:description/>
  <dc:language>en-US</dc:language>
  <cp:lastModifiedBy/>
  <dcterms:modified xsi:type="dcterms:W3CDTF">2025-02-20T22:13:16Z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