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numPr>
          <w:ilvl w:val="0"/>
          <w:numId w:val="0"/>
        </w:numPr>
        <w:bidi w:val="0"/>
        <w:spacing w:before="240" w:after="120"/>
        <w:jc w:val="left"/>
        <w:rPr>
          <w:shd w:fill="auto" w:val="clear"/>
        </w:rPr>
      </w:pPr>
      <w:r>
        <w:rPr>
          <w:shd w:fill="auto" w:val="clear"/>
        </w:rPr>
        <w:t>OKX Expands EU Footprint With New MiCA License And Passporting Rights</w:t>
      </w:r>
    </w:p>
    <w:p>
      <w:pPr>
        <w:pStyle w:val="BodyText"/>
        <w:numPr>
          <w:ilvl w:val="0"/>
          <w:numId w:val="2"/>
        </w:numPr>
        <w:tabs>
          <w:tab w:val="clear" w:pos="709"/>
          <w:tab w:val="left" w:pos="709" w:leader="none"/>
        </w:tabs>
        <w:bidi w:val="0"/>
        <w:spacing w:before="0" w:after="0"/>
        <w:ind w:hanging="283" w:left="709" w:right="0"/>
        <w:jc w:val="left"/>
        <w:rPr/>
      </w:pPr>
      <w:r>
        <w:rPr>
          <w:rStyle w:val="Strong"/>
          <w:shd w:fill="auto" w:val="clear"/>
        </w:rPr>
        <w:t xml:space="preserve">OKX, one of the world’s largest </w:t>
      </w:r>
      <w:hyperlink r:id="rId2" w:tgtFrame="_blank">
        <w:r>
          <w:rPr>
            <w:rStyle w:val="Hyperlink"/>
            <w:b/>
            <w:b/>
            <w:bCs/>
            <w:shd w:fill="auto" w:val="clear"/>
          </w:rPr>
          <w:t>crypto exchanges</w:t>
        </w:r>
      </w:hyperlink>
      <w:r>
        <w:rPr>
          <w:rStyle w:val="Strong"/>
          <w:shd w:fill="auto" w:val="clear"/>
        </w:rPr>
        <w:t xml:space="preserve">, has announced its acquisition of MiCA license and passporting rights to expand its operations in the EU. </w:t>
      </w:r>
    </w:p>
    <w:p>
      <w:pPr>
        <w:pStyle w:val="BodyText"/>
        <w:numPr>
          <w:ilvl w:val="0"/>
          <w:numId w:val="3"/>
        </w:numPr>
        <w:tabs>
          <w:tab w:val="clear" w:pos="709"/>
          <w:tab w:val="left" w:pos="709" w:leader="none"/>
        </w:tabs>
        <w:bidi w:val="0"/>
        <w:ind w:hanging="283" w:left="709"/>
        <w:jc w:val="left"/>
        <w:rPr/>
      </w:pPr>
      <w:r>
        <w:rPr>
          <w:rStyle w:val="Strong"/>
        </w:rPr>
        <w:t>This extends its reach in the region from its European hub in Malta to the other 27 EEA member countries.</w:t>
      </w:r>
      <w:r>
        <w:rPr/>
        <w:t xml:space="preserve"> </w:t>
      </w:r>
    </w:p>
    <w:p>
      <w:pPr>
        <w:pStyle w:val="BodyText"/>
        <w:bidi w:val="0"/>
        <w:jc w:val="left"/>
        <w:rPr/>
      </w:pPr>
      <w:hyperlink r:id="rId3" w:tgtFrame="_blank">
        <w:r>
          <w:rPr>
            <w:rStyle w:val="Hyperlink"/>
          </w:rPr>
          <w:t>OKX</w:t>
        </w:r>
      </w:hyperlink>
      <w:r>
        <w:rPr/>
        <w:t xml:space="preserve"> becomes one of the first cryptocurrency exchanges to acquire a license and passporting rights under the new Markets in Crypto-Assets (MiCA) regulations. The latest milestone allows it to operate across the European Economic Area (EEA).</w:t>
      </w:r>
    </w:p>
    <w:p>
      <w:pPr>
        <w:pStyle w:val="Heading2"/>
        <w:bidi w:val="0"/>
        <w:ind w:hanging="0" w:left="0"/>
        <w:jc w:val="left"/>
        <w:rPr/>
      </w:pPr>
      <w:r>
        <w:rPr/>
        <w:t>OKX Unlocks New Perks in EU with MiCA Approval</w:t>
      </w:r>
    </w:p>
    <w:p>
      <w:pPr>
        <w:pStyle w:val="BodyText"/>
        <w:bidi w:val="0"/>
        <w:jc w:val="left"/>
        <w:rPr/>
      </w:pPr>
      <w:r>
        <w:rPr/>
        <w:t xml:space="preserve">The new feat will let OKX expand its services in 28 EEA member countries, which have a population of over 400 million. Mainly, it will gain access to </w:t>
      </w:r>
      <w:hyperlink r:id="rId4" w:tgtFrame="_blank">
        <w:r>
          <w:rPr>
            <w:rStyle w:val="Hyperlink"/>
          </w:rPr>
          <w:t>key markets within the region that have high or growing crypto penetration</w:t>
        </w:r>
      </w:hyperlink>
      <w:r>
        <w:rPr/>
        <w:t>, including Slovenia, Croatia, and Luxemburg. In addition, it could open up shops in countries with the largest economies in the European Union, such as Germany, France, and Italy.</w:t>
      </w:r>
    </w:p>
    <w:p>
      <w:pPr>
        <w:pStyle w:val="BodyText"/>
        <w:bidi w:val="0"/>
        <w:jc w:val="left"/>
        <w:rPr/>
      </w:pPr>
      <w:r>
        <w:rPr/>
        <w:t>OKX’s expansion will give EU users access to its platform, which caters to OTC (over-the-counter) trading, spot trading, and bot trading. The exchange covers over 240 crypto tokens incorporated in more than 300 trading pairs. Among them are 60 Euro-based trading pairs.</w:t>
      </w:r>
    </w:p>
    <w:p>
      <w:pPr>
        <w:pStyle w:val="BodyText"/>
        <w:bidi w:val="0"/>
        <w:jc w:val="left"/>
        <w:rPr/>
      </w:pPr>
      <w:r>
        <w:rPr/>
        <w:t>Moreover, the platform offers customers free Euro deposits and withdrawals through bank transfers. Likewise, it provides rails for quick and seamless crypto purchases using credit/debit cards and other local payment methods.</w:t>
      </w:r>
    </w:p>
    <w:p>
      <w:pPr>
        <w:pStyle w:val="BodyText"/>
        <w:bidi w:val="0"/>
        <w:jc w:val="left"/>
        <w:rPr/>
      </w:pPr>
      <w:r>
        <w:rPr/>
        <w:t>OKX has localized its app and web interface to better serve its users within the area. It features multiple local languages, local currency display options, localized customer support, and products tailored to regional preferences. Furthermore, the exchange introduces a more intuitive interface for the varying needs of novice and advanced traders.</w:t>
      </w:r>
    </w:p>
    <w:p>
      <w:pPr>
        <w:pStyle w:val="Heading2"/>
        <w:bidi w:val="0"/>
        <w:ind w:hanging="0" w:left="0"/>
        <w:jc w:val="left"/>
        <w:rPr/>
      </w:pPr>
      <w:r>
        <w:rPr/>
        <w:t>OKX Global Expansion</w:t>
      </w:r>
    </w:p>
    <w:p>
      <w:pPr>
        <w:pStyle w:val="BodyText"/>
        <w:bidi w:val="0"/>
        <w:jc w:val="left"/>
        <w:rPr/>
      </w:pPr>
      <w:r>
        <w:rPr/>
        <w:t>OKX brands itself as a technology company. Its mission involves organizing the world’s blockchains to make them more accessible while extending their use cases. Meanwhile, its main goal revolves around creating a future that makes the world more efficient, transparent, and connected.</w:t>
      </w:r>
    </w:p>
    <w:p>
      <w:pPr>
        <w:pStyle w:val="BodyText"/>
        <w:bidi w:val="0"/>
        <w:jc w:val="left"/>
        <w:rPr/>
      </w:pPr>
      <w:r>
        <w:rPr/>
        <w:t>Star Xu founded OKX, formerly OKEx, in Victoria, Seychelles, where it also continues to operate its headquarters. In 2018, it opened a European hub in Malta to take advantage of the location’s supportive regulatory environment for blockchain-related businesses.</w:t>
      </w:r>
    </w:p>
    <w:p>
      <w:pPr>
        <w:pStyle w:val="BodyText"/>
        <w:bidi w:val="0"/>
        <w:spacing w:before="0" w:after="140"/>
        <w:jc w:val="left"/>
        <w:rPr/>
      </w:pPr>
      <w:r>
        <w:rPr/>
        <w:t>Before its MiCA expansion, it made great strides in acquiring four new licenses and registrations to bring its platform to seven onshore markets last year. The company eyes augmenting its business further in more locations to serve more customers amid the growing demand for blockchain and crypto-related products and services.</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1">
    <w:name w:val="Heading 1"/>
    <w:basedOn w:val="Heading"/>
    <w:next w:val="BodyText"/>
    <w:qFormat/>
    <w:pPr>
      <w:numPr>
        <w:ilvl w:val="0"/>
        <w:numId w:val="1"/>
      </w:numPr>
      <w:spacing w:before="240" w:after="120"/>
      <w:outlineLvl w:val="0"/>
    </w:pPr>
    <w:rPr>
      <w:b/>
      <w:bCs/>
      <w:sz w:val="36"/>
      <w:szCs w:val="36"/>
    </w:rPr>
  </w:style>
  <w:style w:type="paragraph" w:styleId="Heading2">
    <w:name w:val="Heading 2"/>
    <w:basedOn w:val="Heading"/>
    <w:next w:val="BodyText"/>
    <w:qFormat/>
    <w:pPr>
      <w:numPr>
        <w:ilvl w:val="1"/>
        <w:numId w:val="1"/>
      </w:numPr>
      <w:spacing w:before="200" w:after="120"/>
      <w:outlineLvl w:val="1"/>
    </w:pPr>
    <w:rPr>
      <w:b/>
      <w:bCs/>
      <w:sz w:val="32"/>
      <w:szCs w:val="32"/>
    </w:rPr>
  </w:style>
  <w:style w:type="character" w:styleId="Hyperlink">
    <w:name w:val="Hyperlink"/>
    <w:rPr>
      <w:color w:val="000080"/>
      <w:u w:val="single"/>
    </w:rPr>
  </w:style>
  <w:style w:type="character" w:styleId="Bullets">
    <w:name w:val="Bullets"/>
    <w:qFormat/>
    <w:rPr>
      <w:rFonts w:ascii="OpenSymbol" w:hAnsi="OpenSymbol" w:eastAsia="OpenSymbol" w:cs="OpenSymbol"/>
    </w:rPr>
  </w:style>
  <w:style w:type="character" w:styleId="Strong">
    <w:name w:val="Strong"/>
    <w:qFormat/>
    <w:rPr>
      <w:b/>
      <w:bCs/>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lockzeit.com/best-crypto-exchanges-compared/" TargetMode="External"/><Relationship Id="rId3" Type="http://schemas.openxmlformats.org/officeDocument/2006/relationships/hyperlink" Target="https://www.okx.com/en-eu/learn/live-in-europe" TargetMode="External"/><Relationship Id="rId4" Type="http://schemas.openxmlformats.org/officeDocument/2006/relationships/hyperlink" Target="https://www.weforum.org/stories/2023/03/charted-crypto-popularity-across-the-eu/"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5</TotalTime>
  <Application>LibreOffice/24.2.1.2$Windows_X86_64 LibreOffice_project/db4def46b0453cc22e2d0305797cf981b68ef5ac</Application>
  <AppVersion>15.0000</AppVersion>
  <Pages>1</Pages>
  <Words>428</Words>
  <Characters>2340</Characters>
  <CharactersWithSpaces>2755</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2025-02-19T22:15:38Z</dcterms:created>
  <dc:creator/>
  <dc:description/>
  <dc:language>en-US</dc:language>
  <cp:lastModifiedBy/>
  <dcterms:modified xsi:type="dcterms:W3CDTF">2025-02-19T23:22:32Z</dcterms:modified>
  <cp:revision>1</cp:revision>
  <dc:subject/>
  <dc:title/>
</cp:coreProperties>
</file>